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80" w:rsidRPr="00ED5580" w:rsidRDefault="00ED5580" w:rsidP="00ED5580">
      <w:pPr>
        <w:pStyle w:val="dog-base-sangria"/>
        <w:shd w:val="clear" w:color="auto" w:fill="F7F7F7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Artigo</w:t>
      </w:r>
      <w:r w:rsidRPr="00ED5580">
        <w:rPr>
          <w:rFonts w:ascii="Arial" w:hAnsi="Arial" w:cs="Arial"/>
          <w:color w:val="000000"/>
          <w:sz w:val="28"/>
          <w:szCs w:val="28"/>
        </w:rPr>
        <w:t xml:space="preserve"> 86.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ED5580"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Colaboración </w:t>
      </w:r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no ámbito d</w:t>
      </w:r>
      <w:r w:rsidRPr="00ED5580"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a</w:t>
      </w:r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prestación de servicios </w:t>
      </w:r>
      <w:proofErr w:type="spellStart"/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sociais</w:t>
      </w:r>
      <w:proofErr w:type="spellEnd"/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a través da </w:t>
      </w:r>
      <w:proofErr w:type="spellStart"/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Axencia</w:t>
      </w:r>
      <w:proofErr w:type="spellEnd"/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Galega de Servicios </w:t>
      </w:r>
      <w:proofErr w:type="spellStart"/>
      <w:r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Sociai</w:t>
      </w:r>
      <w:r w:rsidRPr="00ED5580">
        <w:rPr>
          <w:rStyle w:val="dog-cursiva"/>
          <w:rFonts w:ascii="inherit" w:hAnsi="inherit" w:cs="Arial"/>
          <w:b/>
          <w:i/>
          <w:iCs/>
          <w:color w:val="000000"/>
          <w:sz w:val="28"/>
          <w:szCs w:val="28"/>
          <w:bdr w:val="none" w:sz="0" w:space="0" w:color="auto" w:frame="1"/>
        </w:rPr>
        <w:t>s</w:t>
      </w:r>
      <w:proofErr w:type="spellEnd"/>
    </w:p>
    <w:p w:rsidR="00ED5580" w:rsidRDefault="00ED5580" w:rsidP="00ED5580">
      <w:pPr>
        <w:pStyle w:val="dog-base-sangria"/>
        <w:shd w:val="clear" w:color="auto" w:fill="F7F7F7"/>
        <w:spacing w:before="0" w:beforeAutospacing="0" w:after="240" w:afterAutospacing="0" w:line="360" w:lineRule="atLeast"/>
        <w:ind w:firstLine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Un. Nos termos previstos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disposición adicional décimo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primeira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 14/2013, de 26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decembro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de Racionalización do Sector Público Autonómico, e 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no marco da disolución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e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liquidación do Consorcio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Galego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de Servicios de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Igualdade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e de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Benestar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a administración pública autonómica fomentará a colaboración e cooperación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sostible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municipios para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prestación de servicios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sociais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través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sinatura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dos convenios de colaboración entre o Consorcio,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os municipios, previstos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normativa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vixente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D5580" w:rsidRDefault="00ED5580" w:rsidP="00ED5580">
      <w:pPr>
        <w:pStyle w:val="dog-base-sangria"/>
        <w:shd w:val="clear" w:color="auto" w:fill="F7F7F7"/>
        <w:spacing w:before="0" w:beforeAutospacing="0" w:after="240" w:afterAutospacing="0" w:line="360" w:lineRule="atLeast"/>
        <w:ind w:firstLine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Dous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efectos, 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concellos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opten por formalizar os convenios de colaboración coa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o Consorcio para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xestión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dos centros que ata ese momento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xestionados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polo Consorcio, 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momento anterior á extinción do Consorcio e simultáneo inicio da eficacia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convenios,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poderán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acollerse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unha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liquidación das cantidades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pendentes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pagamento por parte dos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concellos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Consorcio 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virtude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dos convenios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xestión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asinados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previamente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Consorcio, nos termos previstos no presente apartado.</w:t>
      </w:r>
    </w:p>
    <w:p w:rsidR="00ED5580" w:rsidRDefault="00ED5580" w:rsidP="00ED5580">
      <w:pPr>
        <w:pStyle w:val="dog-base-sangria"/>
        <w:shd w:val="clear" w:color="auto" w:fill="F7F7F7"/>
        <w:spacing w:before="0" w:beforeAutospacing="0" w:after="240" w:afterAutospacing="0" w:line="360" w:lineRule="atLeast"/>
        <w:ind w:firstLine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Os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concellos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que opten por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acoll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erse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á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liquidación prevista 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no párrafo anterior quedarán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obrigados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a efectuar o pagamento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dunha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contía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equivalente 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á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me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tad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e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as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ontías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pendentes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de pagamento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en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virtud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>e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dos convenios de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x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estión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asinados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no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seu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momento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co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Consorcio. Co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pagamento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>d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a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antedita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contía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, nos termos e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que se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acorden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dara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n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>se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por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cumpridas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as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ob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>rigas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pend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entes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.</w:t>
      </w:r>
    </w:p>
    <w:p w:rsidR="00ED5580" w:rsidRDefault="00ED5580" w:rsidP="00ED5580">
      <w:pPr>
        <w:pStyle w:val="dog-base-sangria"/>
        <w:shd w:val="clear" w:color="auto" w:fill="F7F7F7"/>
        <w:spacing w:before="0" w:beforeAutospacing="0" w:after="240" w:afterAutospacing="0" w:line="360" w:lineRule="atLeast"/>
        <w:ind w:firstLine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efectos da liquidación aludida,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entenderanse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por “gastos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mantemento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”, “gastos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funcionamento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”, “gastos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xestión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integral”,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concepto equivalente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empregado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 convenio para determinar os gastos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suxeitos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cofinanciamento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das partes, os gastos incurridos nos conceptos de gasto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corrente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(capítulos I a IV) de cada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D5580" w:rsidRDefault="00ED5580" w:rsidP="00ED5580">
      <w:pPr>
        <w:pStyle w:val="dog-base-sangria"/>
        <w:shd w:val="clear" w:color="auto" w:fill="F7F7F7"/>
        <w:spacing w:before="0" w:beforeAutospacing="0" w:after="240" w:afterAutospacing="0" w:line="360" w:lineRule="atLeast"/>
        <w:ind w:firstLine="36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ED5580">
        <w:rPr>
          <w:rFonts w:ascii="Arial" w:hAnsi="Arial" w:cs="Arial"/>
          <w:color w:val="000000"/>
          <w:sz w:val="18"/>
          <w:szCs w:val="18"/>
        </w:rPr>
        <w:t xml:space="preserve">Tres. 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No caso de que os municipios se encontrasen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corrente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nos pagamentos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Consorcio, no convenio coa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Axencia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para a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xestión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os cen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tros se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recoll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erá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un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ha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deducción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contribución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financ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e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ira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á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Axencia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en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co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ntía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equivalente 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á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c</w:t>
      </w:r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ontía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obtida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de aplicar o criterio establecido no apartado 2 da presente disposición, e durante o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prazo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que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>as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  <w:u w:val="single"/>
        </w:rPr>
        <w:t xml:space="preserve"> partes negocien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atend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endo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ás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c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>ontías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aboadas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. O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mesmo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procedemento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se seguirá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os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municipios que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satisfixeran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parcialmente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as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súas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débedas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co</w:t>
      </w:r>
      <w:proofErr w:type="spellEnd"/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 xml:space="preserve"> Consorcio, con respecto </w:t>
      </w:r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á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contía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yellow"/>
        </w:rPr>
        <w:t>débeda</w:t>
      </w:r>
      <w:proofErr w:type="spellEnd"/>
      <w:r>
        <w:rPr>
          <w:rFonts w:ascii="Arial" w:hAnsi="Arial" w:cs="Arial"/>
          <w:color w:val="000000"/>
          <w:sz w:val="18"/>
          <w:szCs w:val="18"/>
          <w:highlight w:val="yellow"/>
        </w:rPr>
        <w:t xml:space="preserve"> parcialmente abo</w:t>
      </w:r>
      <w:r w:rsidRPr="00ED5580">
        <w:rPr>
          <w:rFonts w:ascii="Arial" w:hAnsi="Arial" w:cs="Arial"/>
          <w:color w:val="000000"/>
          <w:sz w:val="18"/>
          <w:szCs w:val="18"/>
          <w:highlight w:val="yellow"/>
        </w:rPr>
        <w:t>ada.</w:t>
      </w:r>
    </w:p>
    <w:p w:rsidR="00453BC1" w:rsidRDefault="00453BC1"/>
    <w:sectPr w:rsidR="00453BC1" w:rsidSect="00453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580"/>
    <w:rsid w:val="00453BC1"/>
    <w:rsid w:val="00ED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og-base-sangria">
    <w:name w:val="dog-base-sangria"/>
    <w:basedOn w:val="Normal"/>
    <w:rsid w:val="00ED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D5580"/>
  </w:style>
  <w:style w:type="character" w:customStyle="1" w:styleId="dog-cursiva">
    <w:name w:val="dog-cursiva"/>
    <w:basedOn w:val="Fuentedeprrafopredeter"/>
    <w:rsid w:val="00ED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accion badia</dc:creator>
  <cp:lastModifiedBy>pablo accion badia</cp:lastModifiedBy>
  <cp:revision>1</cp:revision>
  <dcterms:created xsi:type="dcterms:W3CDTF">2015-08-11T19:51:00Z</dcterms:created>
  <dcterms:modified xsi:type="dcterms:W3CDTF">2015-08-11T20:19:00Z</dcterms:modified>
</cp:coreProperties>
</file>